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84" w:lineRule="auto"/>
        <w:rPr>
          <w:rFonts w:ascii="Cambria" w:cs="Cambria" w:eastAsia="Cambria" w:hAnsi="Cambr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84" w:lineRule="auto"/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A TANTÁRGY ADATLAPJA </w:t>
      </w:r>
    </w:p>
    <w:p w:rsidR="00000000" w:rsidDel="00000000" w:rsidP="00000000" w:rsidRDefault="00000000" w:rsidRPr="00000000" w14:paraId="00000003">
      <w:pPr>
        <w:spacing w:line="384" w:lineRule="auto"/>
        <w:jc w:val="center"/>
        <w:rPr>
          <w:rFonts w:ascii="Cambria" w:cs="Cambria" w:eastAsia="Cambria" w:hAnsi="Cambria"/>
          <w:i w:val="1"/>
          <w:iCs w:val="1"/>
        </w:rPr>
      </w:pPr>
      <w:r w:rsidDel="00000000" w:rsidR="00000000" w:rsidRPr="00000000">
        <w:rPr>
          <w:rFonts w:ascii="Cambria" w:cs="Cambria" w:eastAsia="Cambria" w:hAnsi="Cambria"/>
          <w:i w:val="1"/>
          <w:iCs w:val="1"/>
          <w:rtl w:val="0"/>
        </w:rPr>
        <w:t xml:space="preserve">Színházi projektmenedzsment</w:t>
      </w:r>
    </w:p>
    <w:p w:rsidR="00000000" w:rsidDel="00000000" w:rsidP="00000000" w:rsidRDefault="00000000" w:rsidRPr="00000000" w14:paraId="00000004">
      <w:pPr>
        <w:spacing w:line="384" w:lineRule="auto"/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Egyetemi tanév: 2025-2026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Cambria" w:cs="Cambria" w:eastAsia="Cambria" w:hAnsi="Cambria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left="142" w:hanging="567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1. A képzési program adatai</w:t>
      </w:r>
    </w:p>
    <w:tbl>
      <w:tblPr>
        <w:tblStyle w:val="Table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1.1. Felsőoktatási intézmény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1"/>
              <w:spacing w:after="0" w:line="240" w:lineRule="auto"/>
              <w:ind w:left="90" w:right="-625" w:firstLine="0"/>
              <w:jc w:val="both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Babeș-Bolyai Tudományegyetem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1.2. Kar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 és Film Kar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1"/>
              <w:spacing w:after="0" w:line="240" w:lineRule="auto"/>
              <w:ind w:left="34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1.3. Intézet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1.4.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Szakterület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 és előadóművészetek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1.5.</w:t>
            </w: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Képzési szint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Alapképzés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1.6. Tanulmányi program / Képesítés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1"/>
              <w:spacing w:after="0" w:line="240" w:lineRule="auto"/>
              <w:ind w:left="90" w:right="-625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Teatrológia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1"/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1.7. Képzési forma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1"/>
              <w:spacing w:after="0" w:line="240" w:lineRule="auto"/>
              <w:ind w:right="-625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  Látogatásos képzés</w:t>
            </w:r>
          </w:p>
        </w:tc>
      </w:tr>
    </w:tbl>
    <w:p w:rsidR="00000000" w:rsidDel="00000000" w:rsidP="00000000" w:rsidRDefault="00000000" w:rsidRPr="00000000" w14:paraId="00000015">
      <w:pPr>
        <w:spacing w:after="0" w:lineRule="auto"/>
        <w:rPr>
          <w:rFonts w:ascii="Cambria" w:cs="Cambria" w:eastAsia="Cambria" w:hAnsi="Cambri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left="142" w:hanging="567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2. A tantárgy adatai</w:t>
      </w:r>
    </w:p>
    <w:tbl>
      <w:tblPr>
        <w:tblStyle w:val="Table2"/>
        <w:tblW w:w="10515.0" w:type="dxa"/>
        <w:jc w:val="left"/>
        <w:tblInd w:w="-4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  <w:tblGridChange w:id="0">
          <w:tblGrid>
            <w:gridCol w:w="1868"/>
            <w:gridCol w:w="283"/>
            <w:gridCol w:w="426"/>
            <w:gridCol w:w="1134"/>
            <w:gridCol w:w="567"/>
            <w:gridCol w:w="1984"/>
            <w:gridCol w:w="851"/>
            <w:gridCol w:w="1701"/>
            <w:gridCol w:w="283"/>
            <w:gridCol w:w="141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2.1. A tantárgy neve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Színházi projektmenedzsment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tantárgy kódja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VLM6707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2.2. Az előadásért felelős tanár neve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Lect. Drd. Kovács Kinga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2.3. A szemináriumért felelős tanár neve</w:t>
            </w:r>
          </w:p>
        </w:tc>
        <w:tc>
          <w:tcPr>
            <w:gridSpan w:val="6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Lect. Drd. Kovács Kinga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3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2.4. Tanulmányi év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ind w:right="-203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2.5. Félév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right="-288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2.6. Értékelés módja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  <w:vertAlign w:val="superscript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2.7. Tantárgy típusa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Kötelező</w:t>
            </w:r>
          </w:p>
        </w:tc>
      </w:tr>
    </w:tbl>
    <w:p w:rsidR="00000000" w:rsidDel="00000000" w:rsidP="00000000" w:rsidRDefault="00000000" w:rsidRPr="00000000" w14:paraId="0000003F">
      <w:pPr>
        <w:spacing w:after="0" w:lineRule="auto"/>
        <w:ind w:right="-765"/>
        <w:rPr>
          <w:rFonts w:ascii="Cambria" w:cs="Cambria" w:eastAsia="Cambria" w:hAnsi="Cambri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ind w:right="-766"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3. Teljes becsült idő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(az oktatási tevékenység féléves óraszáma)</w:t>
      </w:r>
    </w:p>
    <w:tbl>
      <w:tblPr>
        <w:tblStyle w:val="Table3"/>
        <w:tblpPr w:leftFromText="180" w:rightFromText="180" w:topFromText="0" w:bottomFromText="0" w:vertAnchor="text" w:horzAnchor="text" w:tblpX="-408" w:tblpY="1"/>
        <w:tblW w:w="104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39"/>
        <w:gridCol w:w="709"/>
        <w:gridCol w:w="2126"/>
        <w:gridCol w:w="567"/>
        <w:gridCol w:w="1701"/>
        <w:gridCol w:w="1276"/>
        <w:gridCol w:w="567"/>
        <w:tblGridChange w:id="0">
          <w:tblGrid>
            <w:gridCol w:w="3539"/>
            <w:gridCol w:w="709"/>
            <w:gridCol w:w="2126"/>
            <w:gridCol w:w="567"/>
            <w:gridCol w:w="1701"/>
            <w:gridCol w:w="1276"/>
            <w:gridCol w:w="56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3.1. Heti óraszám 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melyből: 3.2 előadás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3.3 szeminárium/labor/projekt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3.4. Tantervben szereplő összóraszám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melyből: 3.5 előadás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3.6 szeminárium/labor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12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4F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Az egyéni tanulmányi idő (ET) és az önképzési tevékenységekre (ÖT) szánt idő elosztása: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óra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tankönyv, a jegyzet, a szakirodalom vagy saját jegyzetek tanulmányozása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12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D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Könyvtárban, elektronikus adatbázisokban vagy terepen való további tájékozódás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12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4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Szemináriumok / laborok, házi feladatok, portfóliók, referátumok, esszék kidolgozása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B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Egyéni készségfejlesztés (tutorálás)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2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Vizsgák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9">
            <w:pPr>
              <w:keepNext w:val="1"/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Más tevékenységek: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0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3.7. Egyéni tanulmányi idő (ET) és önképzési tevékenységekre (ÖT) szánt idő összóraszáma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5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64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7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3.8. A félév összóraszáma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C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8E">
            <w:pPr>
              <w:keepNext w:val="1"/>
              <w:spacing w:after="0" w:line="240" w:lineRule="auto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3.9. Kreditszám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3">
            <w:pPr>
              <w:keepNext w:val="1"/>
              <w:spacing w:after="0" w:line="240" w:lineRule="auto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95">
      <w:pPr>
        <w:spacing w:after="0" w:lineRule="auto"/>
        <w:ind w:left="-284" w:firstLine="0"/>
        <w:jc w:val="both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="240" w:lineRule="auto"/>
        <w:ind w:left="-284" w:hanging="141.99999999999994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4. Előfeltételek (ha vannak)</w:t>
      </w:r>
      <w:r w:rsidDel="00000000" w:rsidR="00000000" w:rsidRPr="00000000">
        <w:rPr>
          <w:rtl w:val="0"/>
        </w:rPr>
      </w:r>
    </w:p>
    <w:tbl>
      <w:tblPr>
        <w:tblStyle w:val="Table4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27"/>
        <w:gridCol w:w="8364"/>
        <w:tblGridChange w:id="0">
          <w:tblGrid>
            <w:gridCol w:w="2127"/>
            <w:gridCol w:w="836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4.1. Tantervi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ind w:left="72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4.2. Kompetenciabeli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ind w:left="72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9B">
      <w:pPr>
        <w:spacing w:after="0" w:lineRule="auto"/>
        <w:ind w:right="-765"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="240" w:lineRule="auto"/>
        <w:ind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5. Feltételek (ha vannak)</w:t>
      </w:r>
      <w:r w:rsidDel="00000000" w:rsidR="00000000" w:rsidRPr="00000000">
        <w:rPr>
          <w:rtl w:val="0"/>
        </w:rPr>
      </w:r>
    </w:p>
    <w:tbl>
      <w:tblPr>
        <w:tblStyle w:val="Table5"/>
        <w:tblW w:w="10439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21"/>
        <w:gridCol w:w="5618"/>
        <w:tblGridChange w:id="0">
          <w:tblGrid>
            <w:gridCol w:w="4821"/>
            <w:gridCol w:w="561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5.1. Az előadás lebonyolításának feltételei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Projekcióra alkalmas technikai felszerelésekkel és szükséges tartozékokkal felszerelt terem, laptop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5.2. A szeminárium / labor lebonyolításának feltételei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Projekcióra alkalmas technikai felszerelésekkel és szükséges tartozékokkal felszerelt terem, laptop</w:t>
            </w:r>
          </w:p>
        </w:tc>
      </w:tr>
    </w:tbl>
    <w:p w:rsidR="00000000" w:rsidDel="00000000" w:rsidP="00000000" w:rsidRDefault="00000000" w:rsidRPr="00000000" w14:paraId="000000A1">
      <w:pPr>
        <w:spacing w:after="0" w:line="240" w:lineRule="auto"/>
        <w:ind w:hanging="426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6. Tanulási eredmények</w:t>
      </w:r>
    </w:p>
    <w:tbl>
      <w:tblPr>
        <w:tblStyle w:val="Table6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0"/>
        <w:gridCol w:w="9781"/>
        <w:tblGridChange w:id="0">
          <w:tblGrid>
            <w:gridCol w:w="710"/>
            <w:gridCol w:w="9781"/>
          </w:tblGrid>
        </w:tblGridChange>
      </w:tblGrid>
      <w:tr>
        <w:trPr>
          <w:cantSplit w:val="1"/>
          <w:trHeight w:val="14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Ismeretek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ismeri 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színházi projekt fogalmát – közszínházi és független közegben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kulturális projekttervezés és projektírás alapjait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romániai főbb finanszírozók elvárásait</w:t>
            </w:r>
          </w:p>
        </w:tc>
      </w:tr>
      <w:tr>
        <w:trPr>
          <w:cantSplit w:val="1"/>
          <w:trHeight w:val="139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ind w:left="113" w:right="113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Képességek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megfogalmazni egy kulturális projektet az alapvető összetevők és elvárások mentén</w:t>
            </w:r>
          </w:p>
        </w:tc>
      </w:tr>
      <w:tr>
        <w:trPr>
          <w:cantSplit w:val="1"/>
          <w:trHeight w:val="16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center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rtl w:val="0"/>
              </w:rPr>
              <w:t xml:space="preserve">Felelősség és önállóság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önállóan dolgozni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saját művészi projektjének kidolgozására</w:t>
            </w:r>
          </w:p>
        </w:tc>
      </w:tr>
    </w:tbl>
    <w:p w:rsidR="00000000" w:rsidDel="00000000" w:rsidP="00000000" w:rsidRDefault="00000000" w:rsidRPr="00000000" w14:paraId="000000B0">
      <w:pPr>
        <w:spacing w:after="0" w:line="240" w:lineRule="auto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0" w:line="24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7. A tantárgy célkitűzései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(az elsajátítandó jellemző kompetenciák alapján)</w:t>
      </w:r>
    </w:p>
    <w:tbl>
      <w:tblPr>
        <w:tblStyle w:val="Table7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45"/>
        <w:gridCol w:w="6946"/>
        <w:tblGridChange w:id="0">
          <w:tblGrid>
            <w:gridCol w:w="3545"/>
            <w:gridCol w:w="6946"/>
          </w:tblGrid>
        </w:tblGridChange>
      </w:tblGrid>
      <w:tr>
        <w:trPr>
          <w:cantSplit w:val="1"/>
          <w:trHeight w:val="100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7.1 A tantárgy általános célkitűzése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kulturális, előadóművészeti és színházi projektek logikai felépítésének megismertetése, valamint az alapvető projekttervezési gondolkodás kialakítása</w:t>
            </w:r>
          </w:p>
        </w:tc>
      </w:tr>
      <w:tr>
        <w:trPr>
          <w:cantSplit w:val="1"/>
          <w:trHeight w:val="8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7.2 A tantárgy sajátos célkitűzései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színházi projektek és finanszírozási kérések specifikus felépítésének megismerése és az általános projektírási követelmények elsajátítása</w:t>
            </w:r>
          </w:p>
        </w:tc>
      </w:tr>
    </w:tbl>
    <w:p w:rsidR="00000000" w:rsidDel="00000000" w:rsidP="00000000" w:rsidRDefault="00000000" w:rsidRPr="00000000" w14:paraId="000000B6">
      <w:pPr>
        <w:spacing w:after="0" w:line="240" w:lineRule="auto"/>
        <w:ind w:hanging="426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0" w:line="240" w:lineRule="auto"/>
        <w:ind w:hanging="425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8. A tantárgy tartalma</w:t>
      </w:r>
    </w:p>
    <w:tbl>
      <w:tblPr>
        <w:tblStyle w:val="Table8"/>
        <w:tblW w:w="1049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7"/>
        <w:gridCol w:w="3543"/>
        <w:gridCol w:w="3261"/>
        <w:tblGridChange w:id="0">
          <w:tblGrid>
            <w:gridCol w:w="3687"/>
            <w:gridCol w:w="3543"/>
            <w:gridCol w:w="3261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8.1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projekt fogalma az előadóművészetekben – közszínházi és független színházi megközelítés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Interaktív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projekt szükségessége. Kontextusanalízis és igényfelmérés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Interaktív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projekt célja. Az átfogó cél, az általános és specifikus célkitűzések. A SMART elv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Interaktív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projekt struktúrája és főbb szereplői. A projektmenedzser szerepe és a humán erőforrás menedzsmentje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Interaktív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Alapvető projektmenedzsment-eszközök. Mind map, logikai keretmátrix, SWOT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Interaktív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Tevékenységtervezés. GANTT diagram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Interaktív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projekt eredményei és termékei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Interaktív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Pénzügyi tervezés. A költségvetés felépítése és a források eloszlása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Interaktív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pénzügyi menedzsment és az elszámolás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Interaktív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Partnerségek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Interaktív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Kommunikáció. Belső kommunikáció, célcsoportokkal való kommunikáció és a projekt nyilvánossága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Interaktív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Megvalósítás és utóélet: fenntarthatóság és folytatási lehetőségek. A finanszírozóval való kapcsolattartás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Interaktív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Könyvészet:</w:t>
            </w:r>
          </w:p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Javasolt könyvészet:</w:t>
            </w:r>
          </w:p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Dr. JUHÁSZ Erika,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Projektmenedzsment a kultúrában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, Jurányi TIT Centrum, Nyíregyháza, 2011</w:t>
            </w:r>
          </w:p>
          <w:p w:rsidR="00000000" w:rsidDel="00000000" w:rsidP="00000000" w:rsidRDefault="00000000" w:rsidRPr="00000000" w14:paraId="000000E7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Dr. CORBEANU Aura,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Managementul proiectului cultural. Noţiuni şi instrumente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, Ministerul Culturii şi Cultelor, Centrul pentru Formare, Educaţie Permanentă şi Management în Domeniul Culturii, Bucureşti, 2005</w:t>
            </w:r>
          </w:p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BONET Lluís, SCHARGORODSKY Héctor,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Managementul teatrelor. Modele și strategii pentru organizații și instituții de spectacol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, ed. coord. Carmen Croitoru, trad. Carmen Stanciu, Alexandru-Emil Avram, București, Editura PRO UNIVERSITARIA, 2017</w:t>
            </w:r>
          </w:p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DRAGIĆEVIĆ-ŠEŠIĆ Milena, STOJKOVIĆ Baranimir,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Cultura. Management Mediere Marketing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, Fundația Interart TRIADE, 2002</w:t>
            </w:r>
          </w:p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HEWISON Robert, HOLDEN John,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The Cultural Leadership Handbook. How to Run a Creative Organization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, Gower, 2011</w:t>
            </w:r>
          </w:p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YEOMAN Ian, ROBERTSON Martin, ALI-KNIGHT Jane, DRUMMOND Siobhan, MCMAHON-BEATTLE Una, ed., </w:t>
            </w: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sz w:val="20"/>
                <w:szCs w:val="20"/>
                <w:rtl w:val="0"/>
              </w:rPr>
              <w:t xml:space="preserve">Festival and Events Management. An International Arts and Culture Perspective</w:t>
            </w: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, Amsterdam-Tokyo, Elsevier, 2004</w:t>
            </w:r>
          </w:p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8.2 Szeminárium / Labor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Didaktikai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Megjegyzések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Az egyéni/csoportos projektötletek megvitatása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Műhely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projekt környezetének, célcsoportjainaknak és kedvezményezettjeinek meghatározása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Műhely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Projektcélok megfogalmazása, cél-tevékenység összefüggések vizsgálata. A projekt összefoglalása, a többletérték és a hatás megfogalmazása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Műhely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projektcsapat vázának kialakítása, feladatkörök, felelősségek és kompetenciák pontosítása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Műhely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Menedzsmenteszközök alkalmazása a saját/kiscsoportos projekten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Műhely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projekt tevékenységi tervének kidolgozása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Műhely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várt eredmények és konkrét termékek megfogalmazása; a kockázatok felmérése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Műhely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Költségvetéstervezés alapvető pályázati elvárások mentén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Műhely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Kifizetési ütemterv; elszámolási szempontok beépítése a projekt költségvetési tervébe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Műhely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Potenciális partnerek feltérképezése; szerepek és együttműködési formák meghatározása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Műhely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projekt kommunikációs tervének kidolgozása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Műhely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projekt folytatási lehetőségeinek, valamint fenntarthatóságának megfogalmazása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Műhely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1B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Könyvészet:</w:t>
            </w:r>
          </w:p>
          <w:p w:rsidR="00000000" w:rsidDel="00000000" w:rsidP="00000000" w:rsidRDefault="00000000" w:rsidRPr="00000000" w14:paraId="0000011C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Kötelező könyvészet:</w:t>
            </w:r>
          </w:p>
          <w:p w:rsidR="00000000" w:rsidDel="00000000" w:rsidP="00000000" w:rsidRDefault="00000000" w:rsidRPr="00000000" w14:paraId="0000011E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color w:val="467886"/>
                <w:sz w:val="20"/>
                <w:szCs w:val="20"/>
                <w:u w:val="single"/>
              </w:rPr>
            </w:pPr>
            <w:hyperlink r:id="rId8">
              <w:r w:rsidDel="00000000" w:rsidR="00000000" w:rsidRPr="00000000">
                <w:rPr>
                  <w:rFonts w:ascii="Cambria" w:cs="Cambria" w:eastAsia="Cambria" w:hAnsi="Cambria"/>
                  <w:color w:val="467886"/>
                  <w:sz w:val="20"/>
                  <w:szCs w:val="20"/>
                  <w:u w:val="single"/>
                  <w:rtl w:val="0"/>
                </w:rPr>
                <w:t xml:space="preserve">AFCN – Ghidul solicitantului 2026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tabs>
                <w:tab w:val="left" w:leader="none" w:pos="2715"/>
              </w:tabs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3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after="0" w:line="240" w:lineRule="auto"/>
        <w:ind w:left="-426" w:firstLine="0"/>
        <w:jc w:val="both"/>
        <w:rPr>
          <w:rFonts w:ascii="Cambria" w:cs="Cambria" w:eastAsia="Cambria" w:hAnsi="Cambria"/>
          <w:b w:val="1"/>
          <w:bCs w:val="1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9. Az episztemikus közösségek képviselői, a szakmai egyesületek és a szakterület reprezentatív munkáltatói elvárásainak összhangba hozása a tantárgy tartalmával.</w:t>
      </w:r>
    </w:p>
    <w:tbl>
      <w:tblPr>
        <w:tblStyle w:val="Table9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899" w:hRule="atLeast"/>
          <w:tblHeader w:val="0"/>
        </w:trPr>
        <w:tc>
          <w:tcPr/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tantárgy felépítése és tartalma összhangban áll a romániai szakirányú egyetemeken alkalmazott oktatási módszerekkel, a szakmai közösség elvárásaival, valamint az előadóművészetek területén működő munkáltatók igényeivel és követelményeivel</w:t>
            </w:r>
          </w:p>
        </w:tc>
      </w:tr>
    </w:tbl>
    <w:p w:rsidR="00000000" w:rsidDel="00000000" w:rsidP="00000000" w:rsidRDefault="00000000" w:rsidRPr="00000000" w14:paraId="00000126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spacing w:after="0" w:line="24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10. Értékelés</w:t>
      </w:r>
      <w:r w:rsidDel="00000000" w:rsidR="00000000" w:rsidRPr="00000000">
        <w:rPr>
          <w:rtl w:val="0"/>
        </w:rPr>
      </w:r>
    </w:p>
    <w:tbl>
      <w:tblPr>
        <w:tblStyle w:val="Table10"/>
        <w:tblW w:w="10492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85"/>
        <w:gridCol w:w="2837"/>
        <w:gridCol w:w="2692"/>
        <w:gridCol w:w="2978"/>
        <w:tblGridChange w:id="0">
          <w:tblGrid>
            <w:gridCol w:w="1985"/>
            <w:gridCol w:w="2837"/>
            <w:gridCol w:w="2692"/>
            <w:gridCol w:w="297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Tevékenység típusa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ind w:left="46" w:right="-15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10.1 Értékelési kritériumok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10.2 Értékelési módszerek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10.3 Aránya a végső jegyben</w:t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10.4 Előadás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kulturális (színházi) projektekre jellemző logikai keret megfelelő fokú ismerete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az előadásokon való aktív részvétel és a saját meglátások érvényesítése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ind w:right="-15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10.5 Szeminárium / </w:t>
            </w:r>
          </w:p>
          <w:p w:rsidR="00000000" w:rsidDel="00000000" w:rsidP="00000000" w:rsidRDefault="00000000" w:rsidRPr="00000000" w14:paraId="00000131">
            <w:pPr>
              <w:spacing w:after="0" w:line="240" w:lineRule="auto"/>
              <w:ind w:right="-15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Labor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színházi projektek tervezésével és megírásával kapcsolatos alapvető ismeretek elsajátítása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közös műhelymunkában való aktív részvétel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30%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7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önálló színházi projekt megírása a megadott minta alapján, a szerzett ismeretek felhasználásával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60%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10.6 A teljesítmény minimumkövetelményei</w:t>
            </w:r>
          </w:p>
        </w:tc>
      </w:tr>
      <w:tr>
        <w:trPr>
          <w:cantSplit w:val="0"/>
          <w:trHeight w:val="1252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13D">
            <w:pPr>
              <w:numPr>
                <w:ilvl w:val="0"/>
                <w:numId w:val="1"/>
              </w:numPr>
              <w:spacing w:after="0" w:line="240" w:lineRule="auto"/>
              <w:ind w:left="641" w:hanging="357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értelmezni és alkalmazni az előadások során ismertetett fogalmakat (előadás)</w:t>
            </w:r>
          </w:p>
          <w:p w:rsidR="00000000" w:rsidDel="00000000" w:rsidP="00000000" w:rsidRDefault="00000000" w:rsidRPr="00000000" w14:paraId="0000013E">
            <w:pPr>
              <w:numPr>
                <w:ilvl w:val="0"/>
                <w:numId w:val="1"/>
              </w:numPr>
              <w:spacing w:after="0" w:line="240" w:lineRule="auto"/>
              <w:ind w:left="641" w:hanging="357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hallgató képes önállóan megtervezni és strukturálni egy előadóművészeti projektet, alkalmazva az alapvető menedzsmentismereteket, kialakítani a projekt koncepcióját, céljait, tevékenységi és időtervét, költségvetését, partnerségeit és kommunikációját (szeminárium/labor)</w:t>
            </w:r>
          </w:p>
          <w:p w:rsidR="00000000" w:rsidDel="00000000" w:rsidP="00000000" w:rsidRDefault="00000000" w:rsidRPr="00000000" w14:paraId="0000013F">
            <w:pPr>
              <w:spacing w:after="0" w:line="240" w:lineRule="auto"/>
              <w:ind w:left="28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spacing w:after="0" w:line="240" w:lineRule="auto"/>
              <w:ind w:left="28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lezáráshoz mindkét komponens (előadás és szeminárium/labor) követelményeinek teljesítése szükséges. </w:t>
            </w:r>
          </w:p>
          <w:p w:rsidR="00000000" w:rsidDel="00000000" w:rsidP="00000000" w:rsidRDefault="00000000" w:rsidRPr="00000000" w14:paraId="00000141">
            <w:pPr>
              <w:spacing w:after="0" w:line="240" w:lineRule="auto"/>
              <w:ind w:left="28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laborokon való 75%-os részvétel elvárt.</w:t>
            </w:r>
          </w:p>
          <w:p w:rsidR="00000000" w:rsidDel="00000000" w:rsidP="00000000" w:rsidRDefault="00000000" w:rsidRPr="00000000" w14:paraId="00000142">
            <w:pPr>
              <w:spacing w:after="0" w:line="240" w:lineRule="auto"/>
              <w:ind w:left="284" w:firstLine="0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rtl w:val="0"/>
              </w:rPr>
              <w:t xml:space="preserve">A hiányzások pótlása az előadások egyes témáit taglaló prezentációval és az önálló projekt bemutatásával váltható ki.</w:t>
            </w:r>
          </w:p>
        </w:tc>
      </w:tr>
    </w:tbl>
    <w:p w:rsidR="00000000" w:rsidDel="00000000" w:rsidP="00000000" w:rsidRDefault="00000000" w:rsidRPr="00000000" w14:paraId="00000146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spacing w:after="0" w:line="240" w:lineRule="auto"/>
        <w:ind w:hanging="425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0"/>
          <w:szCs w:val="20"/>
          <w:rtl w:val="0"/>
        </w:rPr>
        <w:t xml:space="preserve">11. SDG ikonok 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(Fenntartható fejlődési célok/ Sustainable Development Goals)</w:t>
      </w:r>
      <w:r w:rsidDel="00000000" w:rsidR="00000000" w:rsidRPr="00000000">
        <w:rPr>
          <w:rFonts w:ascii="Cambria" w:cs="Cambria" w:eastAsia="Cambria" w:hAnsi="Cambria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1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65"/>
        <w:gridCol w:w="9326"/>
        <w:tblGridChange w:id="0">
          <w:tblGrid>
            <w:gridCol w:w="1165"/>
            <w:gridCol w:w="9326"/>
          </w:tblGrid>
        </w:tblGridChange>
      </w:tblGrid>
      <w:tr>
        <w:trPr>
          <w:cantSplit w:val="0"/>
          <w:trHeight w:val="10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9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13971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b="0" l="0" r="0" t="0"/>
                  <wp:wrapNone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 fenntartható fejlődés általános ikonja</w:t>
            </w:r>
          </w:p>
          <w:p w:rsidR="00000000" w:rsidDel="00000000" w:rsidP="00000000" w:rsidRDefault="00000000" w:rsidRPr="00000000" w14:paraId="0000014B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i w:val="1"/>
                <w:iCs w:val="1"/>
                <w:rtl w:val="0"/>
              </w:rPr>
              <w:t xml:space="preserve">Nem alkalmazható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D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after="0" w:line="240" w:lineRule="auto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491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3"/>
        <w:gridCol w:w="2971"/>
        <w:gridCol w:w="998"/>
        <w:gridCol w:w="3969"/>
        <w:tblGridChange w:id="0">
          <w:tblGrid>
            <w:gridCol w:w="2553"/>
            <w:gridCol w:w="2971"/>
            <w:gridCol w:w="998"/>
            <w:gridCol w:w="3969"/>
          </w:tblGrid>
        </w:tblGridChange>
      </w:tblGrid>
      <w:tr>
        <w:trPr>
          <w:cantSplit w:val="0"/>
          <w:trHeight w:val="14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0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Kitöltés időpontja:</w:t>
            </w:r>
          </w:p>
          <w:p w:rsidR="00000000" w:rsidDel="00000000" w:rsidP="00000000" w:rsidRDefault="00000000" w:rsidRPr="00000000" w14:paraId="00000151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52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Előadás felelőse:</w:t>
            </w:r>
          </w:p>
          <w:p w:rsidR="00000000" w:rsidDel="00000000" w:rsidP="00000000" w:rsidRDefault="00000000" w:rsidRPr="00000000" w14:paraId="00000154">
            <w:pPr>
              <w:spacing w:after="240"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Szeminárium felelőse:</w:t>
            </w:r>
          </w:p>
          <w:p w:rsidR="00000000" w:rsidDel="00000000" w:rsidP="00000000" w:rsidRDefault="00000000" w:rsidRPr="00000000" w14:paraId="00000157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8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59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B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5C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Az intézeti jóváhagyás dátuma:</w:t>
            </w:r>
          </w:p>
          <w:p w:rsidR="00000000" w:rsidDel="00000000" w:rsidP="00000000" w:rsidRDefault="00000000" w:rsidRPr="00000000" w14:paraId="0000015D">
            <w:pPr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5F">
            <w:pPr>
              <w:spacing w:line="480" w:lineRule="auto"/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Intézetigazgató:</w:t>
            </w:r>
          </w:p>
          <w:p w:rsidR="00000000" w:rsidDel="00000000" w:rsidP="00000000" w:rsidRDefault="00000000" w:rsidRPr="00000000" w14:paraId="00000160">
            <w:pPr>
              <w:jc w:val="center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....................</w:t>
            </w:r>
          </w:p>
        </w:tc>
      </w:tr>
    </w:tbl>
    <w:p w:rsidR="00000000" w:rsidDel="00000000" w:rsidP="00000000" w:rsidRDefault="00000000" w:rsidRPr="00000000" w14:paraId="00000162">
      <w:pPr>
        <w:spacing w:after="0" w:line="240" w:lineRule="auto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Times New Roman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Csak azokat az ikonokat tartsa meg, amelyek az </w:t>
      </w:r>
      <w:hyperlink r:id="rId1">
        <w:r w:rsidDel="00000000" w:rsidR="00000000" w:rsidRPr="00000000">
          <w:rPr>
            <w:rFonts w:ascii="Cambria" w:cs="Cambria" w:eastAsia="Cambria" w:hAnsi="Cambria"/>
            <w:b w:val="0"/>
            <w:bCs w:val="0"/>
            <w:i w:val="1"/>
            <w:iCs w:val="1"/>
            <w:smallCaps w:val="0"/>
            <w:strike w:val="0"/>
            <w:color w:val="467886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SDG-ikonoknak az egyetemi folyamatban</w:t>
        </w:r>
      </w:hyperlink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Nem alkalmazható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”.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641" w:hanging="357.0000000000001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5"/>
      <w:numFmt w:val="bullet"/>
      <w:lvlText w:val="-"/>
      <w:lvlJc w:val="left"/>
      <w:pPr>
        <w:ind w:left="720" w:hanging="360"/>
      </w:pPr>
      <w:rPr>
        <w:rFonts w:ascii="Cambria" w:cs="Cambria" w:eastAsia="Cambria" w:hAnsi="Cambr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5"/>
      <w:numFmt w:val="bullet"/>
      <w:lvlText w:val="-"/>
      <w:lvlJc w:val="left"/>
      <w:pPr>
        <w:ind w:left="720" w:hanging="360"/>
      </w:pPr>
      <w:rPr>
        <w:rFonts w:ascii="Cambria" w:cs="Cambria" w:eastAsia="Cambria" w:hAnsi="Cambr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hu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https://www.afcn-proiecte.ro/media/GHID%20Solicitant%20Culturale%20I_2026%20-%20final.pdf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VhhHkzD4mVXeDFfA5m9sxp4nyA==">CgMxLjA4AHIhMVlXMEpCOGpVRFBycGdqT3FVak1HeDYxc2VuMXFuUHE0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